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Memória de estimativa do valor máximo</w:t>
      </w:r>
    </w:p>
    <w:p>
      <w:pPr>
        <w:pStyle w:val="Heading2"/>
      </w:pPr>
      <w:r>
        <w:t>Memória de estimativa do valor máximo</w:t>
      </w:r>
    </w:p>
    <w:p>
      <w:commentRangeStart w:id="0"/>
      <w:commentRangeStart w:id="1"/>
      <w:r>
        <w:t xml:space="preserve">1. Do método. A estimativa documenta o método e a memória de cálculo. Os parâmetros usuais de pesquisa de preços, como o painel de preços e as contratações similares, não se aplicam porque </w:t>
      </w:r>
      <w:r>
        <w:rPr>
          <w:highlight w:val="yellow"/>
        </w:rPr>
        <w:t>[Por que os parâmetros usuais não se aplicam]</w:t>
      </w:r>
      <w:r>
        <w:t>. Foram usados, quando possível, experiências anteriores em projetos semelhantes, contribuições do comitê de especialistas e as discussões prévias com potenciais fornecedores.</w:t>
      </w:r>
      <w:commentRangeEnd w:id="0"/>
      <w:r>
        <w:rPr>
          <w:rStyle w:val="CommentReference"/>
        </w:rPr>
        <w:commentReference w:id="0"/>
      </w:r>
      <w:commentRangeEnd w:id="1"/>
      <w:r>
        <w:rPr>
          <w:rStyle w:val="CommentReference"/>
        </w:rPr>
        <w:commentReference w:id="1"/>
      </w:r>
    </w:p>
    <w:p>
      <w:r>
        <w:rPr>
          <w:i/>
          <w:sz w:val="18"/>
        </w:rPr>
        <w:t>Base: Lei 14.133/2021, art. 18, § 1º, VI, no que couber; Lei 14.133/2021, art. 23, no que couber; Modelo de Termo de Referência do CPSI, com notas explicativas (AGU, atualização de 26/02/2025, versão final), nota explicativa 8.0</w:t>
      </w:r>
    </w:p>
    <w:p>
      <w:r>
        <w:t xml:space="preserve">2. Custo de execução do teste: </w:t>
      </w:r>
      <w:r>
        <w:rPr>
          <w:highlight w:val="yellow"/>
        </w:rPr>
        <w:t>[Custo de execução do teste]</w:t>
      </w:r>
      <w:r>
        <w:t>. Inclui horas de equipe por etapa, com perfil e valor-hora de referência, equipamentos, licenças, deslocamentos e infraestrutura.</w:t>
      </w:r>
    </w:p>
    <w:p>
      <w:r>
        <w:t xml:space="preserve">3. Custo de adaptação ao contexto local: </w:t>
      </w:r>
      <w:r>
        <w:rPr>
          <w:highlight w:val="yellow"/>
        </w:rPr>
        <w:t>[Custo de adaptação ao contexto local]</w:t>
      </w:r>
      <w:r>
        <w:t>. Inclui integração, customização e treinamento.</w:t>
      </w:r>
    </w:p>
    <w:p>
      <w:r>
        <w:t xml:space="preserve">4. Remuneração variável de incentivo, se houver: </w:t>
      </w:r>
      <w:r>
        <w:rPr>
          <w:highlight w:val="yellow"/>
        </w:rPr>
        <w:t>[Limite da remuneração variável]</w:t>
      </w:r>
      <w:r>
        <w:t>, vinculada às metas.</w:t>
      </w:r>
    </w:p>
    <w:p>
      <w:r>
        <w:rPr>
          <w:i/>
          <w:sz w:val="18"/>
        </w:rPr>
        <w:t>Base: Lei Complementar 182/2021, art. 14, § 3º</w:t>
      </w:r>
    </w:p>
    <w:p>
      <w:commentRangeStart w:id="2"/>
      <w:r>
        <w:t xml:space="preserve">5. Pagamento antecipado, se houver: </w:t>
      </w:r>
      <w:r>
        <w:rPr>
          <w:highlight w:val="yellow"/>
        </w:rPr>
        <w:t>[Percentual da parcela antecipada]</w:t>
      </w:r>
      <w:r>
        <w:t xml:space="preserve"> da etapa inicial. Justificativa: </w:t>
      </w:r>
      <w:r>
        <w:rPr>
          <w:highlight w:val="yellow"/>
        </w:rPr>
        <w:t>[Motivo da parcela antecipada]</w:t>
      </w:r>
      <w:r>
        <w:t>.</w:t>
      </w:r>
      <w:commentRangeEnd w:id="2"/>
      <w:r>
        <w:rPr>
          <w:rStyle w:val="CommentReference"/>
        </w:rPr>
        <w:commentReference w:id="2"/>
      </w:r>
    </w:p>
    <w:p>
      <w:r>
        <w:rPr>
          <w:i/>
          <w:sz w:val="18"/>
        </w:rPr>
        <w:t>Base: Lei Complementar 182/2021, art. 14, § 7º e § 8º; Lei 14.133/2021, art. 145, no que couber</w:t>
      </w:r>
    </w:p>
    <w:p>
      <w:commentRangeStart w:id="3"/>
      <w:r>
        <w:t xml:space="preserve">6. Da taxa de risco. Taxa de risco considerada, conforme a matriz de riscos: </w:t>
      </w:r>
      <w:r>
        <w:rPr>
          <w:highlight w:val="yellow"/>
        </w:rPr>
        <w:t>[Taxa de risco]</w:t>
      </w:r>
      <w:r>
        <w:t>.</w:t>
      </w:r>
      <w:commentRangeEnd w:id="3"/>
      <w:r>
        <w:rPr>
          <w:rStyle w:val="CommentReference"/>
        </w:rPr>
        <w:commentReference w:id="3"/>
      </w:r>
    </w:p>
    <w:p>
      <w:r>
        <w:rPr>
          <w:i/>
          <w:sz w:val="18"/>
        </w:rPr>
        <w:t>Base: Lei 14.133/2021, art. 22, no que couber</w:t>
      </w:r>
    </w:p>
    <w:p>
      <w:commentRangeStart w:id="4"/>
      <w:commentRangeStart w:id="5"/>
      <w:r>
        <w:t xml:space="preserve">7. Do resultado. A composição gera a faixa de </w:t>
      </w:r>
      <w:r>
        <w:rPr>
          <w:highlight w:val="yellow"/>
        </w:rPr>
        <w:t>[Faixa de valor da composição]</w:t>
      </w:r>
      <w:r>
        <w:t xml:space="preserve">. Valor estimado: </w:t>
      </w:r>
      <w:r>
        <w:rPr>
          <w:highlight w:val="yellow"/>
        </w:rPr>
        <w:t>[Valor estimado]</w:t>
      </w:r>
      <w:r>
        <w:t xml:space="preserve">. Valor máximo por CPSI: </w:t>
      </w:r>
      <w:r>
        <w:rPr>
          <w:highlight w:val="yellow"/>
        </w:rPr>
        <w:t>[Valor máximo]</w:t>
      </w:r>
      <w:r>
        <w:t>, que é o limite para aceitar preço acima da estimativa.</w:t>
      </w:r>
      <w:commentRangeEnd w:id="4"/>
      <w:r>
        <w:rPr>
          <w:rStyle w:val="CommentReference"/>
        </w:rPr>
        <w:commentReference w:id="4"/>
      </w:r>
      <w:commentRangeEnd w:id="5"/>
      <w:r>
        <w:rPr>
          <w:rStyle w:val="CommentReference"/>
        </w:rPr>
        <w:commentReference w:id="5"/>
      </w:r>
    </w:p>
    <w:p>
      <w:r>
        <w:rPr>
          <w:i/>
          <w:sz w:val="18"/>
        </w:rPr>
        <w:t>Base: Lei Complementar 182/2021, art. 13, § 10; Lei Complementar 182/2021, art. 14, § 2º</w:t>
      </w:r>
    </w:p>
    <w:p>
      <w:r>
        <w:t>Escolha uma (Publicidade do orçamento):</w:t>
      </w:r>
    </w:p>
    <w:p>
      <w:commentRangeStart w:id="6"/>
      <w:r>
        <w:t xml:space="preserve">A) </w:t>
      </w:r>
      <w:r>
        <w:t>8. Da publicidade. O valor estimado será divulgado com o edital.</w:t>
      </w:r>
      <w:commentRangeEnd w:id="6"/>
      <w:r>
        <w:rPr>
          <w:rStyle w:val="CommentReference"/>
        </w:rPr>
        <w:commentReference w:id="6"/>
      </w:r>
    </w:p>
    <w:p>
      <w:commentRangeStart w:id="7"/>
      <w:r>
        <w:t xml:space="preserve">B) </w:t>
      </w:r>
      <w:r>
        <w:t xml:space="preserve">8. Da publicidade. O orçamento estimado terá caráter sigiloso até a conclusão da licitação, porque </w:t>
      </w:r>
      <w:r>
        <w:rPr>
          <w:highlight w:val="yellow"/>
        </w:rPr>
        <w:t>[Motivo do sigilo do orçamento]</w:t>
      </w:r>
      <w:r>
        <w:t>. A estimativa constará de anexo classificado, sem prejuízo da divulgação das informações necessárias à elaboração das propostas.</w:t>
      </w:r>
      <w:commentRangeEnd w:id="7"/>
      <w:r>
        <w:rPr>
          <w:rStyle w:val="CommentReference"/>
        </w:rPr>
        <w:commentReference w:id="7"/>
      </w:r>
    </w:p>
    <w:p>
      <w:r>
        <w:rPr>
          <w:i/>
          <w:sz w:val="18"/>
        </w:rPr>
        <w:t>Base: Lei 14.133/2021, art. 24, no que couber; Lei 14.133/2021, art. 18, XI, no que couber; Modelo de Termo de Referência do CPSI, com notas explicativas (AGU, atualização de 26/02/2025, versão final), item 8.1 e nota explicativa 8.0</w:t>
      </w:r>
    </w:p>
    <w:p>
      <w:commentRangeStart w:id="8"/>
      <w:commentRangeStart w:id="9"/>
      <w:r>
        <w:t>9. Do limite legal. O valor máximo não passa de R$ 1.600.000,00 por CPSI, e o edital pode fixar limite menor. Antes de fixá-lo, verificou-se se há ato do Executivo federal que atualize esse valor pelo IPCA.</w:t>
      </w:r>
      <w:commentRangeEnd w:id="8"/>
      <w:r>
        <w:rPr>
          <w:rStyle w:val="CommentReference"/>
        </w:rPr>
        <w:commentReference w:id="8"/>
      </w:r>
      <w:commentRangeEnd w:id="9"/>
      <w:r>
        <w:rPr>
          <w:rStyle w:val="CommentReference"/>
        </w:rPr>
        <w:commentReference w:id="9"/>
      </w:r>
    </w:p>
    <w:p>
      <w:r>
        <w:rPr>
          <w:i/>
          <w:sz w:val="18"/>
        </w:rPr>
        <w:t>Base: Lei Complementar 182/2021, art. 14, § 2º; Lei Complementar 182/2021, art. 12, § 3º</w:t>
      </w:r>
    </w:p>
    <w:p>
      <w:r>
        <w:t>10. Anexo: planilha da memória de cálculo, com a fonte de cada parâmetro e a análise crítica da pesquisa de preços.</w:t>
      </w:r>
    </w:p>
    <w:p>
      <w:r>
        <w:rPr>
          <w:highlight w:val="yellow"/>
        </w:rPr>
        <w:t>[Local e data]</w:t>
      </w:r>
      <w:r>
        <w:t xml:space="preserve">. </w:t>
      </w:r>
      <w:r>
        <w:rPr>
          <w:highlight w:val="yellow"/>
        </w:rPr>
        <w:t>[Responsável técnico]</w:t>
      </w:r>
      <w:r>
        <w:t xml:space="preserve">. </w:t>
      </w:r>
      <w:r>
        <w:rPr>
          <w:highlight w:val="yellow"/>
        </w:rPr>
        <w:t>[Ordenador de despesa]</w:t>
      </w:r>
      <w:r>
        <w:t>.</w:t>
      </w:r>
    </w:p>
    <w:sectPr w:rsidR="00FC693F" w:rsidRPr="0006063C" w:rsidSect="00034616">
      <w:head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comments.xml><?xml version="1.0" encoding="utf-8"?>
<w:comments xmlns:a="http://schemas.openxmlformats.org/drawingml/2006/main" xmlns:pic="http://schemas.openxmlformats.org/drawingml/2006/picture" xmlns:r="http://schemas.openxmlformats.org/officeDocument/2006/relationships" xmlns:w="http://schemas.openxmlformats.org/wordprocessingml/2006/main" xmlns:wp="http://schemas.openxmlformats.org/drawingml/2006/wordprocessingDrawing" xmlns:mc="http://schemas.openxmlformats.org/markup-compatibility/2006" xmlns:a14="http://schemas.microsoft.com/office/drawing/2010/main" xmlns:w14="http://schemas.microsoft.com/office/word/2010/wordml" xmlns:wpc="http://schemas.microsoft.com/office/word/2010/wordprocessingCanvas">
  <w:comment w:id="0" w:author="Fluxo CPSI" w:initials="FC" w:date="2026-10-18T00:00:00Z">
    <w:p>
      <w:pPr>
        <w:pStyle w:val="CommentText"/>
      </w:pPr>
      <w:r>
        <w:rPr>
          <w:rStyle w:val="CommentReference"/>
        </w:rPr>
        <w:annotationRef/>
      </w:r>
      <w:r>
        <w:t>Para a AGU, o CPSI tem traços que tornam inutilizáveis alguns parâmetros usuais: a administração não indica a solução, o teste pode ser de solução ainda não precificada e há incerteza tecnológica. Mesmo assim, o órgão precisa construir estimativa minimamente confiável, ao menos para a reserva de orçamento. Convém juntar relatório ou nota técnica com a análise crítica da pesquisa de preços (modelo de TR, nota 8.0).</w:t>
      </w:r>
    </w:p>
  </w:comment>
  <w:comment w:id="1" w:author="Fluxo CPSI" w:initials="FC" w:date="2026-10-18T00:00:00Z">
    <w:p>
      <w:pPr>
        <w:pStyle w:val="CommentText"/>
      </w:pPr>
      <w:r>
        <w:rPr>
          <w:rStyle w:val="CommentReference"/>
        </w:rPr>
        <w:annotationRef/>
      </w:r>
      <w:r>
        <w:t>A composição de custos dos itens 2 a 5 é sugestão do site, não método oficial. Adapte ao caso e cite a fonte de cada parâmetro: projeto semelhante, consulta ao mercado ou tabela pública de referência.</w:t>
      </w:r>
    </w:p>
  </w:comment>
  <w:comment w:id="2" w:author="Fluxo CPSI" w:initials="FC" w:date="2026-10-18T00:00:00Z">
    <w:p>
      <w:pPr>
        <w:pStyle w:val="CommentText"/>
      </w:pPr>
      <w:r>
        <w:rPr>
          <w:rStyle w:val="CommentReference"/>
        </w:rPr>
        <w:annotationRef/>
      </w:r>
      <w:r>
        <w:t>A AGU sugere justificar a antecipação na seção de estimativa do TR, sobretudo se ela for condição para o vencedor participar dos testes (modelo de TR, nota 8.0). A antecipação depende de justificativa no processo e de previsão no edital (Lei 14.133/2021, art. 145, § 1º, no que couber), e a administração pode exigir garantia adicional (art. 145, § 2º). O art. 145 da Lei 14.133/2021 não consta da LC 182/2021. Os modelos da AGU o aplicam à antecipação (edital, item 7.2, III; TR, item 3.4.3; contrato, item 12.1.1), e o site o segue no que couber. Nenhuma norma ou decisão consultada declara que ele vale para o CPSI. Leitura sujeita a revisão jurídica interna do órgão ou entidade antes do uso.</w:t>
      </w:r>
    </w:p>
  </w:comment>
  <w:comment w:id="3" w:author="Fluxo CPSI" w:initials="FC" w:date="2026-10-18T00:00:00Z">
    <w:p>
      <w:pPr>
        <w:pStyle w:val="CommentText"/>
      </w:pPr>
      <w:r>
        <w:rPr>
          <w:rStyle w:val="CommentReference"/>
        </w:rPr>
        <w:annotationRef/>
      </w:r>
      <w:r>
        <w:t>O preço pode considerar taxa de risco compatível com os riscos atribuídos ao contratado na matriz anexa ao edital (Lei 14.133/2021, art. 22, no que couber; modelo de TR da AGU, nota 8.0).</w:t>
      </w:r>
    </w:p>
  </w:comment>
  <w:comment w:id="4" w:author="Fluxo CPSI" w:initials="FC" w:date="2026-10-18T00:00:00Z">
    <w:p>
      <w:pPr>
        <w:pStyle w:val="CommentText"/>
      </w:pPr>
      <w:r>
        <w:rPr>
          <w:rStyle w:val="CommentReference"/>
        </w:rPr>
        <w:annotationRef/>
      </w:r>
      <w:r>
        <w:t>O edital precisa de dois números: a estimativa e o valor máximo. Encerrados o julgamento e a negociação, a administração pode aceitar preço acima da estimativa, com justificativa de custo e benefício, até o valor máximo (art. 13, § 10). Com um número só, a negociação fica sem margem legal.</w:t>
      </w:r>
    </w:p>
  </w:comment>
  <w:comment w:id="5" w:author="Fluxo CPSI" w:initials="FC" w:date="2026-10-18T00:00:00Z">
    <w:p>
      <w:pPr>
        <w:pStyle w:val="CommentText"/>
      </w:pPr>
      <w:r>
        <w:rPr>
          <w:rStyle w:val="CommentReference"/>
        </w:rPr>
        <w:annotationRef/>
      </w:r>
      <w:r>
        <w:t>Controle externo. O limite de R$ 1.600.000,00 (art. 14, § 2º) é teto, não é estimativa. Dois tribunais de contas estaduais decidiram sobre o ponto. O TCE-RS julgou uma representação do Ministério Público de Contas sobre um CPSI de Porto Alegre (Decisão 2C-0107/2024, Segunda Câmara, sessão de 06/03/2024, Processo 029333-0200/22-7). O relator acolheu a análise do serviço instrutivo de que a LC 182/2021 não dispensou a estimativa de preço. Considerou improcedente a justificativa de que o objeto não podia ser precificado, porque o município já conhecia os valores de um acordo de cooperação anterior com a mesma empresa e tinha pesquisado preços no Portal de Compras Públicas. A Câmara determinou que os próximos certames de objeto similar incluam a estimativa do valor (art. 13, § 10). O Tribunal Pleno negou provimento aos embargos do município (Decisão TP-0340/2025, sessão de 17/12/2025). Relatório e voto: https://portal.tce.rs.gov.br/app/visdoc-angular/anonimo/open/PRE/1111198#id_arquivo=5737551 Decisão: https://portal.tce.rs.gov.br/app/visdoc-angular/anonimo/open/PRE/1111198#id_arquivo=5787348 Embargos: https://portal.tce.rs.gov.br/app/visdoc-angular/anonimo/open/PRE/1111198#id_arquivo=7379179 O TCE-PR, no caso de Matinhos, apontou em cautelar "estimativa orçamentária ancorada em valor-teto sem demonstração metodológica suficiente" (Despacho 2.007/25-GCMRMS, decisão monocrática do relator, homologada por unanimidade pelo Tribunal Pleno no Acórdão 3302/2025, sessão virtual de 19/11/2025, Processo 711059/2025). É juízo preliminar de cautelar. Acórdão: https://viajuris.tce.pr.gov.br/Arquivos/2025/12/000200186.pdf Registre nesta memória como o valor foi estimado e de onde vieram os números. Se o preço for impossível de estimar, a justificativa tem de ser concreta. São decisões de tribunais de contas estaduais, sem força vinculante fora de cada estado. Leitura sujeita a revisão jurídica interna do órgão ou entidade antes do uso. Verificação municipal ou estadual necessária.</w:t>
      </w:r>
    </w:p>
  </w:comment>
  <w:comment w:id="6" w:author="Fluxo CPSI" w:initials="FC" w:date="2026-10-18T00:00:00Z">
    <w:p>
      <w:pPr>
        <w:pStyle w:val="CommentText"/>
      </w:pPr>
      <w:r>
        <w:rPr>
          <w:rStyle w:val="CommentReference"/>
        </w:rPr>
        <w:annotationRef/>
      </w:r>
      <w:r>
        <w:t>Regra geral. Facilita a elaboração das propostas.</w:t>
      </w:r>
    </w:p>
  </w:comment>
  <w:comment w:id="7" w:author="Fluxo CPSI" w:initials="FC" w:date="2026-10-18T00:00:00Z">
    <w:p>
      <w:pPr>
        <w:pStyle w:val="CommentText"/>
      </w:pPr>
      <w:r>
        <w:rPr>
          <w:rStyle w:val="CommentReference"/>
        </w:rPr>
        <w:annotationRef/>
      </w:r>
      <w:r>
        <w:t>O sigilo precisa de justificativa e não vale para os órgãos de controle interno e externo (Lei 14.133/2021, art. 24, no que couber; modelo de TR da AGU, item 8.1).</w:t>
      </w:r>
    </w:p>
  </w:comment>
  <w:comment w:id="8" w:author="Fluxo CPSI" w:initials="FC" w:date="2026-10-18T00:00:00Z">
    <w:p>
      <w:pPr>
        <w:pStyle w:val="CommentText"/>
      </w:pPr>
      <w:r>
        <w:rPr>
          <w:rStyle w:val="CommentReference"/>
        </w:rPr>
        <w:annotationRef/>
      </w:r>
      <w:r>
        <w:t>Atenção. O contrato-modelo da AGU admite superar o valor do art. 14, § 2º, depois da assinatura, por razões supervenientes (cláusulas 6.8.2 e 7.1.1). A LC 182/2021 não prevê isso de forma expressa. Depende de justificativa e de parecer jurídico. A estimativa e o valor máximo do edital ficam dentro do limite da lei. Leitura sujeita a revisão jurídica interna do órgão ou entidade antes do uso.</w:t>
      </w:r>
    </w:p>
  </w:comment>
  <w:comment w:id="9" w:author="Fluxo CPSI" w:initials="FC" w:date="2026-10-18T00:00:00Z">
    <w:p>
      <w:pPr>
        <w:pStyle w:val="CommentText"/>
      </w:pPr>
      <w:r>
        <w:rPr>
          <w:rStyle w:val="CommentReference"/>
        </w:rPr>
        <w:annotationRef/>
      </w:r>
      <w:r>
        <w:t>No parecer sobre o edital de CPSI do próprio TCU, a Consultoria Jurídica do TCU leu o art. 13, § 10, com o art. 14, § 2º. Como o valor máximo da lei ficava bem acima da estimativa, recomendou avaliar limite menor no edital ou justificar a manutenção do valor da lei (TC 023.053/2023-2, itens 13 a 16). É parecer administrativo, não jurisprudência.</w:t>
      </w:r>
    </w:p>
  </w:comment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Memória de estimativa do valor máximo</w:t>
    </w:r>
  </w:p>
  <w:p>
    <w:r>
      <w:t>Este material é de orientação. Não substitui parecer jurídico nem a análise do controle interno. As normas da base legal e os modelos da AGU foram conferidos em 18 e 19/10/2026, e cada fonte traz o que foi conferido. Conferir a norma do seu ente. Conferido em 18/10/2026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rlito" w:hAnsi="Carlito" w:eastAsia="Carlito" w:cs="Carlito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Carlito" w:hAnsi="Carlito" w:eastAsia="Carlito" w:cs="Carlito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Carlito" w:hAnsi="Carlito" w:eastAsia="Carlito" w:cs="Carlito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="Carlito" w:hAnsi="Carlito" w:eastAsia="Carlito" w:cs="Carlito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="Carlito" w:hAnsi="Carlito" w:eastAsia="Carlito" w:cs="Carlito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="Carlito" w:hAnsi="Carlito" w:eastAsia="Carlito" w:cs="Carlito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="Carlito" w:hAnsi="Carlito" w:eastAsia="Carlito" w:cs="Carlito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comments" Target="commen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Fluxo CPSI</dc:creator>
  <cp:keywords/>
  <dc:description>generated by python-docx</dc:description>
  <cp:lastModifiedBy>Fluxo CPSI</cp:lastModifiedBy>
  <cp:revision>1</cp:revision>
  <dcterms:created xsi:type="dcterms:W3CDTF">2026-10-18T00:00:00Z</dcterms:created>
  <dcterms:modified xsi:type="dcterms:W3CDTF">2026-10-18T00:00:00Z</dcterms:modified>
  <cp:category/>
  <cp:lastPrinted>2026-10-18T00:00:00Z</cp:lastPrinted>
</cp:coreProperties>
</file>