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Justificativa e autorização do contrato de fornecimento</w:t>
      </w:r>
    </w:p>
    <w:p>
      <w:pPr>
        <w:pStyle w:val="Heading2"/>
      </w:pPr>
      <w:r>
        <w:t xml:space="preserve">Justificativa e autorização do contrato de fornecimento. CPSI </w:t>
      </w:r>
      <w:r>
        <w:rPr>
          <w:highlight w:val="yellow"/>
        </w:rPr>
        <w:t>[Número do CPSI]</w:t>
      </w:r>
    </w:p>
    <w:p>
      <w:r>
        <w:t xml:space="preserve">1. CPSI encerrado. O CPSI </w:t>
      </w:r>
      <w:r>
        <w:rPr>
          <w:highlight w:val="yellow"/>
        </w:rPr>
        <w:t>[Número do CPSI]</w:t>
      </w:r>
      <w:r>
        <w:t xml:space="preserve">, com </w:t>
      </w:r>
      <w:r>
        <w:rPr>
          <w:highlight w:val="yellow"/>
        </w:rPr>
        <w:t>[Proponente]</w:t>
      </w:r>
      <w:r>
        <w:t xml:space="preserve">, foi encerrado em </w:t>
      </w:r>
      <w:r>
        <w:rPr>
          <w:highlight w:val="yellow"/>
        </w:rPr>
        <w:t>[Data de encerramento do CPSI]</w:t>
      </w:r>
      <w:r>
        <w:t xml:space="preserve">. As metas foram cumpridas satisfatoriamente, conforme o termo de recebimento definitivo de </w:t>
      </w:r>
      <w:r>
        <w:rPr>
          <w:highlight w:val="yellow"/>
        </w:rPr>
        <w:t>[Data do recebimento definitivo]</w:t>
      </w:r>
      <w:r>
        <w:t>.</w:t>
      </w:r>
    </w:p>
    <w:p>
      <w:r>
        <w:rPr>
          <w:i/>
          <w:sz w:val="18"/>
        </w:rPr>
        <w:t>Base: Lei Complementar 182/2021, art. 15, caput; Trilha de Contrato Público para Solução Inovadora (CPSI), Plataforma CPIN, etapas 8 e 9</w:t>
      </w:r>
    </w:p>
    <w:p>
      <w:r>
        <w:t xml:space="preserve">2. Oportunidade e conveniência. A contratação do fornecimento atende à demanda pública porque </w:t>
      </w:r>
      <w:r>
        <w:rPr>
          <w:highlight w:val="yellow"/>
        </w:rPr>
        <w:t>[Motivação do fornecimento]</w:t>
      </w:r>
      <w:r>
        <w:t>. O fornecimento não é obrigatório: a decisão é motivada por oportunidade e conveniência, mesmo com as metas cumpridas.</w:t>
      </w:r>
    </w:p>
    <w:p>
      <w:r>
        <w:rPr>
          <w:i/>
          <w:sz w:val="18"/>
        </w:rPr>
        <w:t>Base: Lei Complementar 182/2021, art. 15, caput; Modelo de Edital do CPSI, com notas explicativas (AGU, atualização de 26/02/2025, versão final), item 10.4.1; Manual do Contrato Público para Solução Inovadora (AGU, 2025), parte V</w:t>
      </w:r>
    </w:p>
    <w:p>
      <w:r>
        <w:t>Escolha uma (Objeto do fornecimento):</w:t>
      </w:r>
    </w:p>
    <w:p>
      <w:commentRangeStart w:id="0"/>
      <w:r>
        <w:t xml:space="preserve">A) </w:t>
      </w:r>
      <w:r>
        <w:t xml:space="preserve">3. Objeto. Fornecimento do produto, do processo ou da solução resultante do CPSI: </w:t>
      </w:r>
      <w:r>
        <w:rPr>
          <w:highlight w:val="yellow"/>
        </w:rPr>
        <w:t>[Objeto do fornecimento]</w:t>
      </w:r>
      <w:r>
        <w:t>.</w:t>
      </w:r>
      <w:commentRangeEnd w:id="0"/>
      <w:r>
        <w:rPr>
          <w:rStyle w:val="CommentReference"/>
        </w:rPr>
        <w:commentReference w:id="0"/>
      </w:r>
    </w:p>
    <w:p>
      <w:commentRangeStart w:id="1"/>
      <w:r>
        <w:t xml:space="preserve">B) </w:t>
      </w:r>
      <w:r>
        <w:t xml:space="preserve">3. Objeto. Integração da solução resultante do CPSI à infraestrutura tecnológica ou ao processo de trabalho da administração: </w:t>
      </w:r>
      <w:r>
        <w:rPr>
          <w:highlight w:val="yellow"/>
        </w:rPr>
        <w:t>[Objeto do fornecimento]</w:t>
      </w:r>
      <w:r>
        <w:t>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15, caput</w:t>
      </w:r>
    </w:p>
    <w:p>
      <w:commentRangeStart w:id="2"/>
      <w:r>
        <w:t xml:space="preserve">4. Contratada. O fornecimento será contratado, sem nova licitação, com a mesma contratada do CPSI, </w:t>
      </w:r>
      <w:r>
        <w:rPr>
          <w:highlight w:val="yellow"/>
        </w:rPr>
        <w:t>[Proponente]</w:t>
      </w:r>
      <w:r>
        <w:t xml:space="preserve">. </w:t>
      </w:r>
      <w:r>
        <w:rPr>
          <w:highlight w:val="yellow"/>
        </w:rPr>
        <w:t>[Remissão ao comparativo]</w:t>
      </w:r>
      <w:r>
        <w:t>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15, caput e § 1º; Modelo de Edital do CPSI, com notas explicativas (AGU, atualização de 26/02/2025, versão final), item 10.4.2</w:t>
      </w:r>
    </w:p>
    <w:p>
      <w:commentRangeStart w:id="3"/>
      <w:r>
        <w:t xml:space="preserve">5. Limites. Vigência de </w:t>
      </w:r>
      <w:r>
        <w:rPr>
          <w:highlight w:val="yellow"/>
        </w:rPr>
        <w:t>[Vigência do fornecimento]</w:t>
      </w:r>
      <w:r>
        <w:t xml:space="preserve">, dentro do limite de 24 meses, prorrogável por até 24. Valor estimado de </w:t>
      </w:r>
      <w:r>
        <w:rPr>
          <w:highlight w:val="yellow"/>
        </w:rPr>
        <w:t>[Valor do fornecimento]</w:t>
      </w:r>
      <w:r>
        <w:t>, dentro do limite de 5 vezes o valor máximo do art. 14, § 2º, da LC 182/2021, ou seja, R$ 8.000.000,00, incluídas as prorrogações. O limite só pode ser ultrapassado por reajuste de preços ou pelos acréscimos do art. 65, § 1º, da Lei 8.666/1993, lido como art. 125 da Lei 14.133/2021.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15, § 2º e § 3º; Lei 14.133/2021, art. 125, no que couber</w:t>
      </w:r>
    </w:p>
    <w:p>
      <w:commentRangeStart w:id="4"/>
      <w:r>
        <w:t xml:space="preserve">6. Termo de referência. O fornecimento é precedido do termo de referência anexo, com as especificações técnicas do objeto e </w:t>
      </w:r>
      <w:r>
        <w:rPr>
          <w:highlight w:val="yellow"/>
        </w:rPr>
        <w:t>[Conteúdo do TR do fornecimento]</w:t>
      </w:r>
      <w:r>
        <w:t>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Modelo de Edital do CPSI, com notas explicativas (AGU, atualização de 26/02/2025, versão final), item 10.4.3; Lei 14.133/2021, arts. 6º, XXIII, e 72, I, por analogia e no que couber</w:t>
      </w:r>
    </w:p>
    <w:p>
      <w:r>
        <w:t xml:space="preserve">7. Preço e orçamento. A estimativa de despesa e a justificativa de preço estão em </w:t>
      </w:r>
      <w:r>
        <w:rPr>
          <w:highlight w:val="yellow"/>
        </w:rPr>
        <w:t>[Justificativa de preço do fornecimento]</w:t>
      </w:r>
      <w:r>
        <w:t xml:space="preserve">. A despesa do exercício corre à conta da dotação </w:t>
      </w:r>
      <w:r>
        <w:rPr>
          <w:highlight w:val="yellow"/>
        </w:rPr>
        <w:t>[Classificação orçamentária]</w:t>
      </w:r>
      <w:r>
        <w:t xml:space="preserve">, do exercício </w:t>
      </w:r>
      <w:r>
        <w:rPr>
          <w:highlight w:val="yellow"/>
        </w:rPr>
        <w:t>[Exercício previsto para o fornecimento]</w:t>
      </w:r>
      <w:r>
        <w:t>, compatível com o compromisso assumido.</w:t>
      </w:r>
    </w:p>
    <w:p>
      <w:r>
        <w:rPr>
          <w:i/>
          <w:sz w:val="18"/>
        </w:rPr>
        <w:t>Base: Lei 14.133/2021, art. 72, II, IV e VII, por analogia e no que couber; Lei 14.133/2021, art. 150, no que couber</w:t>
      </w:r>
    </w:p>
    <w:p>
      <w:commentRangeStart w:id="5"/>
      <w:r>
        <w:t xml:space="preserve">8. Negociação e habilitação. Antes do contrato, as partes negociaram os aspectos técnicos, econômicos e jurídicos do fornecimento: </w:t>
      </w:r>
      <w:r>
        <w:rPr>
          <w:highlight w:val="yellow"/>
        </w:rPr>
        <w:t>[Resultado da negociação do fornecimento]</w:t>
      </w:r>
      <w:r>
        <w:t>. A contratada mantém as condições de habilitação exigidas, inclusive a regularidade com a seguridade social e a declaração do art. 7º, XXXIII, da Constituição, sempre exigidas.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Modelo de Edital do CPSI, com notas explicativas (AGU, atualização de 26/02/2025, versão final), item 10.4.3; Constituição Federal de 1988, art. 195, § 3º; Constituição Federal de 1988, art. 7º, XXXIII; Lei 14.133/2021, art. 68, VI, no que couber; Lei 14.133/2021, art. 72, V, por analogia e no que couber</w:t>
      </w:r>
    </w:p>
    <w:p>
      <w:r>
        <w:t>Escolha uma (Decisão):</w:t>
      </w:r>
    </w:p>
    <w:p>
      <w:commentRangeStart w:id="6"/>
      <w:r>
        <w:t xml:space="preserve">A) </w:t>
      </w:r>
      <w:r>
        <w:t xml:space="preserve">9. Decisão. Autorizo a contratação direta do fornecimento com </w:t>
      </w:r>
      <w:r>
        <w:rPr>
          <w:highlight w:val="yellow"/>
        </w:rPr>
        <w:t>[Proponente]</w:t>
      </w:r>
      <w:r>
        <w:t>, com fundamento no art. 15 da Lei Complementar 182/2021, depois do parecer jurídico.</w:t>
      </w:r>
      <w:commentRangeEnd w:id="6"/>
      <w:r>
        <w:rPr>
          <w:rStyle w:val="CommentReference"/>
        </w:rPr>
        <w:commentReference w:id="6"/>
      </w:r>
    </w:p>
    <w:p>
      <w:commentRangeStart w:id="7"/>
      <w:commentRangeStart w:id="8"/>
      <w:r>
        <w:t xml:space="preserve">B) </w:t>
      </w:r>
      <w:r>
        <w:t xml:space="preserve">9. Decisão. Não será contratado o fornecimento, porque </w:t>
      </w:r>
      <w:r>
        <w:rPr>
          <w:highlight w:val="yellow"/>
        </w:rPr>
        <w:t>[Motivo de não contratar o fornecimento]</w:t>
      </w:r>
      <w:r>
        <w:t>. Registre-se e arquive-se, com o registro de lições aprendidas.</w:t>
      </w:r>
      <w:commentRangeEnd w:id="7"/>
      <w:r>
        <w:rPr>
          <w:rStyle w:val="CommentReference"/>
        </w:rPr>
        <w:commentReference w:id="7"/>
      </w:r>
      <w:commentRangeEnd w:id="8"/>
      <w:r>
        <w:rPr>
          <w:rStyle w:val="CommentReference"/>
        </w:rPr>
        <w:commentReference w:id="8"/>
      </w:r>
    </w:p>
    <w:p>
      <w:r>
        <w:rPr>
          <w:i/>
          <w:sz w:val="18"/>
        </w:rPr>
        <w:t>Base: Lei Complementar 182/2021, art. 15, caput; Lei 14.133/2021, art. 72, VIII, por analogia e no que couber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[Responsável técnico]</w:t>
      </w:r>
      <w:r>
        <w:t xml:space="preserve">. Autorizo: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Primeira hipótese do art. 15, caput.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Segunda hipótese do art. 15, caput ("se for o caso").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 mais de uma contratada cumpriu as metas no mesmo desafio, remeta ao comparativo de custo e benefício (art. 15, § 1º). Se só uma cumpriu, diga isso.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leitura do art. 65, § 1º, da Lei 8.666/1993 como art. 125 da Lei 14.133/2021 é compatibilização que a AGU aplica nos modelos, sem norma que a declare (pesquisa A, seção 5). A apresentação do TCU registra que cabem as alterações dos contratos administrativos (reajuste, repactuação, reequilíbrio e aditivos) e que, nesses casos, o limite pode ser ultrapassado. A LC 182/2021 cita só reajuste e os acréscimos do art. 125 da Lei 14.133/2021 (leitura de compatibilização do art. 65, § 1º, da Lei 8.666/1993); a leitura mais ampla da apresentação do TCU não tem base expressa na lei e depende de parecer jurídico. Empresas estatais podem ter limites próprios, fixados pelo conselho de administração (art. 12, § 2º). Leitura sujeita a revisão jurídica interna do órgão ou entidade antes do uso.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local: a PGE-SP pede no TR do fornecimento a justificativa da contratação, a demanda do órgão, o planejamento do fornecimento em escala e os métodos objetivos de mensuração do desempenho (edital, "Celebração do contrato de fornecimento", requisitos). Verificação municipal ou estadual necessária.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negociação do fornecimento é um segundo momento, depois do teste: podem mudar critérios de remuneração, prazos de entrega e até a propriedade intelectual, porque há mais maturidade sobre a solução (PGE-SP, exemplo local, edital, OBS da celebração do contrato de fornecimento). Verificação municipal ou estadual necessária.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autorização da autoridade competente fecha a instrução (art. 72, VIII, por analogia).</w:t>
      </w:r>
    </w:p>
  </w:comment>
  <w:comment w:id="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Decisão legítima: o fornecimento não é obrigatório (item 10.4.1 do edital-modelo da AGU).</w:t>
      </w:r>
    </w:p>
  </w:comment>
  <w:comment w:id="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Controle externo. O TCE-PR decidiu, em Consulta com força normativa, que município não pode aderir ("carona") a CPSI de outro ente, nem no teste nem no contrato de fornecimento do art. 15, que é contratação direta restrita à administração que conduziu o CPSI (Acórdão 2269/2026, Tribunal Pleno, sessão de 02/09/2026; https://viajuris.tce.pr.gov.br/Pesquisa/Visualizar/2269-2026-tribunal-pleno-ivan-lelis-bonilha-consulta-consulta-com-forca-normativa-7/203000). Tem força normativa no Paraná; nos demais estados, é orientação persuasiva. Verificação municipal ou estadual necessária. Em sentido diverso, o relatório do Acórdão 2451/2025 do TCU (Plenário, processo administrativo do Fiscobras 2025, item 111) diz que os produtos do CPSI do próprio TCU poderão ser contratados por outros órgãos de forma direta. É frase de relatório, sem decisão sobre o instituto (https://contas.tcu.gov.br/sagas/SvlVisualizarRelVotoAc?codFiltro=SAGAS-SESSAO-ENCERRADA&amp;seOcultaPagina=S&amp;item0=899788). Nenhuma decisão resolve a tensão entre as duas leituras. O site não adota a carona como regra: o fornecimento do art. 15 é com a mesma contratada do CPSI. Leitura sujeita a revisão jurídica interna do órgão ou entidade antes do uso.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Justificativa e autorização do contrato de fornecimento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