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Mapa de riscos da contratação</w:t>
      </w:r>
    </w:p>
    <w:p>
      <w:pPr>
        <w:pStyle w:val="Heading2"/>
      </w:pPr>
      <w:r>
        <w:t>Mapa de riscos da contratação</w:t>
      </w:r>
    </w:p>
    <w:p>
      <w:commentRangeStart w:id="0"/>
      <w:r>
        <w:t>Este mapa identifica os riscos do processo de contratação e do teste, classifica cada um por probabilidade e impacto e define ações preventivas e de contingência, com responsáveis. Os riscos da gestão do contrato alimentam a matriz de riscos do CPSI, que é cláusula obrigatória.</w:t>
      </w:r>
      <w:commentRangeEnd w:id="0"/>
      <w:r>
        <w:rPr>
          <w:rStyle w:val="CommentReference"/>
        </w:rPr>
        <w:commentReference w:id="0"/>
      </w:r>
    </w:p>
    <w:p>
      <w:r>
        <w:rPr>
          <w:i/>
          <w:sz w:val="18"/>
        </w:rPr>
        <w:t>Base: Lei 14.133/2021, art. 18, X; Lei Complementar 182/2021, art. 14, § 1º, III</w:t>
      </w:r>
    </w:p>
    <w:p>
      <w:r>
        <w:t>Risco 1. Edital deserto ou com uma única proposta. Fase: planejamento da contratação e seleção do fornecedor. Probabilidade: ( ) baixa ( ) média ( ) alta. Impacto: ( ) baixo ( ) médio ( ) alto. Dano: o teste não começa ou começa sem comparação entre soluções. Ação preventiva: consulta prévia ao mercado, divulgação ativa e prazo de propostas acima do mínimo de 30 dias corridos. Responsável: unidade demandante. Ação de contingência: revisar escopo, requisitos e valor e republicar o edital. Responsável: autoridade competente.</w:t>
      </w:r>
    </w:p>
    <w:p>
      <w:r>
        <w:rPr>
          <w:i/>
          <w:sz w:val="18"/>
        </w:rPr>
        <w:t>Base: Lei Complementar 182/2021, art. 13, § 2º</w:t>
      </w:r>
    </w:p>
    <w:p>
      <w:r>
        <w:t>Risco 2. Comissão sem professor de instituição pública de educação superior. Fase: planejamento da contratação e seleção do fornecedor. Probabilidade: ( ) baixa ( ) média ( ) alta. Impacto: ( ) baixo ( ) médio ( ) alto. Dano: a comissão não tem a composição mínima da lei e o julgamento fica exposto a anulação. Ação preventiva: articular cedo com a instituição de educação superior, na forma da norma do ente e da instituição, e designar suplente. Responsável: unidade demandante. Ação de contingência: convocar o suplente ou adiar a sessão de julgamento. Responsável: autoridade competente.</w:t>
      </w:r>
    </w:p>
    <w:p>
      <w:r>
        <w:rPr>
          <w:i/>
          <w:sz w:val="18"/>
        </w:rPr>
        <w:t>Base: Lei Complementar 182/2021, art. 13, § 3º</w:t>
      </w:r>
    </w:p>
    <w:p>
      <w:r>
        <w:t>Risco 3. Contestação da estimativa de valor. Fase: planejamento da contratação e seleção do fornecedor. Probabilidade: ( ) baixa ( ) média ( ) alta. Impacto: ( ) baixo ( ) médio ( ) alto. Dano: questionamento do controle e insegurança na negociação. Ação preventiva: método e memória de cálculo documentados, com a fonte de cada parâmetro e a faixa de valor colhida na consulta ao mercado. Responsável: unidade demandante. Ação de contingência: revisar a memória com nova fonte e registrar a análise crítica. Responsável: unidade demandante.</w:t>
      </w:r>
    </w:p>
    <w:p>
      <w:r>
        <w:rPr>
          <w:i/>
          <w:sz w:val="18"/>
        </w:rPr>
        <w:t>Base: Lei 14.133/2021, art. 18, § 1º, VI; Lei 14.133/2021, art. 23, no que couber</w:t>
      </w:r>
    </w:p>
    <w:p>
      <w:r>
        <w:t>Risco 4. O teste depende de dados que a unidade não consegue entregar. Fase: gestão do contrato. Probabilidade: ( ) baixa ( ) média ( ) alta. Impacto: ( ) baixo ( ) médio ( ) alto. Dano: atraso das etapas sem culpa da contratada. Ação preventiva: inventário de dados e acessos no ETP e obrigações da contratante com prazos na minuta do CPSI. Responsável: gestor do contrato. Ação de contingência: replanejar o cronograma das etapas por termo aditivo ou apostila, conforme o caso. Responsável: gestor do contrato.</w:t>
      </w:r>
    </w:p>
    <w:p>
      <w:r>
        <w:t>Risco 5. Insucesso técnico do teste. Fase: gestão do contrato. Probabilidade: ( ) baixa ( ) média ( ) alta. Impacto: ( ) baixo ( ) médio ( ) alto. Dano: metas não alcançadas e recursos pagos sem solução aproveitável. Ação preventiva: matriz de riscos que aloca o risco tecnológico, etapas com metas aferíveis e pagamento conforme o cronograma físico-financeiro. Responsável: gestor do contrato. Ação de contingência: verificar o nexo causal e, se comprovada a inviabilidade técnica ou econômica, rescindir o CPSI. Responsável: gestor do contrato.</w:t>
      </w:r>
    </w:p>
    <w:p>
      <w:r>
        <w:rPr>
          <w:i/>
          <w:sz w:val="18"/>
        </w:rPr>
        <w:t>Base: Lei Complementar 182/2021, art. 14, § 1º, III; Lei Complementar 182/2021, art. 14, § 4º e § 5º</w:t>
      </w:r>
    </w:p>
    <w:p>
      <w:r>
        <w:t>Risco 6. A contratada perde as condições de habilitação, como certidões vencidas na data do pagamento. Fase: gestão do contrato. Probabilidade: ( ) baixa ( ) média ( ) alta. Impacto: ( ) baixo ( ) médio ( ) alto. Dano: pagamento retido e atraso na execução. Ação preventiva: regularidade conferida a cada pagamento e alerta de vencimento pelo gestor. Responsável: gestor do contrato. Ação de contingência: notificar a contratada para regularizar no prazo fixado. Responsável: gestor do contrato.</w:t>
      </w:r>
    </w:p>
    <w:p>
      <w:r>
        <w:rPr>
          <w:i/>
          <w:sz w:val="18"/>
        </w:rPr>
        <w:t>Base: Lei 14.133/2021, art. 92, XVI, no que couber; Constituição Federal de 1988, art. 195, § 3º</w:t>
      </w:r>
    </w:p>
    <w:p>
      <w:r>
        <w:t>Risco 7. Vazamento ou uso indevido de dados pessoais. Fase: gestão do contrato. Probabilidade: ( ) baixa ( ) média ( ) alta. Impacto: ( ) baixo ( ) médio ( ) alto. Dano: dano aos titulares e responsabilização do órgão. Ação preventiva: cláusula de proteção de dados, acordo de tratamento de dados e anonimização quando possível. Responsável: gestor do contrato. Ação de contingência: suspender o acesso aos dados e seguir o plano de resposta a incidentes do órgão. Responsável: encarregado de dados do órgão.</w:t>
      </w:r>
    </w:p>
    <w:p>
      <w:r>
        <w:rPr>
          <w:i/>
          <w:sz w:val="18"/>
        </w:rPr>
        <w:t>Base: Lei 13.709/2018 (Lei Geral de Proteção de Dados Pessoais), art. 46</w:t>
      </w:r>
    </w:p>
    <w:p>
      <w:commentRangeStart w:id="1"/>
      <w:r>
        <w:t>Risco 8. A solução exige afastar norma do próprio ente. Fase: gestão do contrato. Probabilidade: ( ) baixa ( ) média ( ) alta. Impacto: ( ) baixo ( ) médio ( ) alto. Dano: o teste não pode ocorrer no ambiente real previsto. Ação preventiva: processo paralelo de sandbox regulatório, se o ente tiver esse instrumento, conduzido por quem tem competência sobre a norma, com um ponto focal comum aos dois processos. Responsável: unidade demandante. Ação de contingência: levar o teste a ambiente controlado e ajustar as metas. Responsável: gestor do contrato.</w:t>
      </w:r>
      <w:commentRangeEnd w:id="1"/>
      <w:r>
        <w:rPr>
          <w:rStyle w:val="CommentReference"/>
        </w:rPr>
        <w:commentReference w:id="1"/>
      </w:r>
    </w:p>
    <w:p>
      <w:r>
        <w:rPr>
          <w:i/>
          <w:sz w:val="18"/>
        </w:rPr>
        <w:t>Base: Lei Complementar 182/2021, art. 11</w:t>
      </w:r>
    </w:p>
    <w:p>
      <w:r>
        <w:t>Risco 9. Pressão para contratar o fornecimento sem metas alcançadas. Fase: fornecimento (fase acrescentada pelo site; o formulário da AGU só tem planejamento e seleção, e gestão do contrato). Probabilidade: ( ) baixa ( ) média ( ) alta. Impacto: ( ) baixo ( ) médio ( ) alto. Dano: contrato de fornecimento sem a validação que o justifica. Ação preventiva: decisão vinculada ao relatório final aceito, justificativa formal e registro de que o fornecimento não é obrigatório. Responsável: autoridade competente. Ação de contingência: não celebrar o fornecimento e registrar os motivos. Responsável: autoridade competente.</w:t>
      </w:r>
    </w:p>
    <w:p>
      <w:r>
        <w:rPr>
          <w:i/>
          <w:sz w:val="18"/>
        </w:rPr>
        <w:t>Base: Lei Complementar 182/2021, art. 15, caput</w:t>
      </w:r>
    </w:p>
    <w:p>
      <w:commentRangeStart w:id="2"/>
      <w:r>
        <w:t xml:space="preserve">Responsável pelo acompanhamento deste mapa: </w:t>
      </w:r>
      <w:r>
        <w:rPr>
          <w:highlight w:val="yellow"/>
        </w:rPr>
        <w:t>[Responsável pelo mapa de riscos]</w:t>
      </w:r>
      <w:r>
        <w:t>. O mapa será revisto a cada mudança de fase.</w:t>
      </w:r>
      <w:commentRangeEnd w:id="2"/>
      <w:r>
        <w:rPr>
          <w:rStyle w:val="CommentReference"/>
        </w:rPr>
        <w:commentReference w:id="2"/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[Responsável técnico]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Os campos seguem o formulário do anexo III do edital-modelo da AGU, que se baseia em instrução normativa federal de compras. Classifique os riscos numa matriz de probabilidade e impacto com pelo menos três níveis (baixo, médio, alto), para ver os mais críticos (anexo III, instrução final). O formulário tem duas fases: planejamento da contratação e seleção do fornecedor, e gestão do contrato. Os riscos abaixo aparecem em quase todo CPSI. Acrescente os do seu caso e marque a probabilidade e o impacto.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sandbox regulatório (LC 182/2021, art. 11) é outro processo, separado do CPSI, e depende de quem tem competência sobre a norma a afastar. Conferir a norma do seu ente.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Atrasos por fatores alheios ao controle do fornecedor não geram penalidade, mesmo que isso não esteja na matriz de riscos (manual da AGU, parte I, item 6.2).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Mapa de riscos da contratação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