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Nota técnica de enquadramento</w:t>
      </w:r>
    </w:p>
    <w:p>
      <w:pPr>
        <w:pStyle w:val="Heading2"/>
      </w:pPr>
      <w:r>
        <w:t>Nota técnica de enquadramento</w:t>
      </w:r>
    </w:p>
    <w:p>
      <w:r>
        <w:t xml:space="preserve">1. Do objeto. Esta nota técnica analisa o enquadramento da demanda registrada no Documento de Formalização da Demanda </w:t>
      </w:r>
      <w:r>
        <w:rPr>
          <w:highlight w:val="yellow"/>
        </w:rPr>
        <w:t>[Número do DFD]</w:t>
      </w:r>
      <w:r>
        <w:t xml:space="preserve">, relativa a </w:t>
      </w:r>
      <w:r>
        <w:rPr>
          <w:highlight w:val="yellow"/>
        </w:rPr>
        <w:t>[Descrição sintética do problema]</w:t>
      </w:r>
      <w:r>
        <w:t>, para fins de contratação de teste de solução inovadora nos termos do Capítulo VI da Lei Complementar 182/2021.</w:t>
      </w:r>
    </w:p>
    <w:p>
      <w:r>
        <w:rPr>
          <w:i/>
          <w:sz w:val="18"/>
        </w:rPr>
        <w:t>Base: Lei Complementar 182/2021, arts. 12 a 15</w:t>
      </w:r>
    </w:p>
    <w:p>
      <w:commentRangeStart w:id="0"/>
      <w:r>
        <w:t xml:space="preserve">2. Do problema público. </w:t>
      </w:r>
      <w:r>
        <w:rPr>
          <w:highlight w:val="yellow"/>
        </w:rPr>
        <w:t>[Órgão contratante]</w:t>
      </w:r>
      <w:r>
        <w:t xml:space="preserve"> registra </w:t>
      </w:r>
      <w:r>
        <w:rPr>
          <w:highlight w:val="yellow"/>
        </w:rPr>
        <w:t>[Dados do problema]</w:t>
      </w:r>
      <w:r>
        <w:t xml:space="preserve">. As medidas já adotadas não resolveram o problema: </w:t>
      </w:r>
      <w:r>
        <w:rPr>
          <w:highlight w:val="yellow"/>
        </w:rPr>
        <w:t>[Medidas já adotadas e resultados]</w:t>
      </w:r>
      <w:r>
        <w:t>.</w:t>
      </w:r>
      <w:commentRangeEnd w:id="0"/>
      <w:r>
        <w:rPr>
          <w:rStyle w:val="CommentReference"/>
        </w:rPr>
        <w:commentReference w:id="0"/>
      </w:r>
    </w:p>
    <w:p>
      <w:commentRangeStart w:id="1"/>
      <w:r>
        <w:t xml:space="preserve">3. Da natureza inovadora da solução buscada. Nos termos do art. 2º, inciso IV, da Lei 10.973/2004, considera-se inovação a introdução de novidade ou aperfeiçoamento no ambiente produtivo e social que resulte em novos produtos, serviços ou processos ou que compreenda a agregação de novas funcionalidades ou características a produto, serviço ou processo já existente que possa resultar em melhorias e em efetivo ganho de qualidade ou desempenho. No caso concreto, </w:t>
      </w:r>
      <w:r>
        <w:rPr>
          <w:highlight w:val="yellow"/>
        </w:rPr>
        <w:t>[Por que o caso é inovação]</w:t>
      </w:r>
      <w:r>
        <w:t>.</w:t>
      </w:r>
      <w:commentRangeEnd w:id="1"/>
      <w:r>
        <w:rPr>
          <w:rStyle w:val="CommentReference"/>
        </w:rPr>
        <w:commentReference w:id="1"/>
      </w:r>
    </w:p>
    <w:p>
      <w:r>
        <w:rPr>
          <w:i/>
          <w:sz w:val="18"/>
        </w:rPr>
        <w:t>Base: Lei 10.973/2004, art. 2º, IV</w:t>
      </w:r>
    </w:p>
    <w:p>
      <w:r>
        <w:t>Escolha uma (Risco tecnológico):</w:t>
      </w:r>
    </w:p>
    <w:p>
      <w:commentRangeStart w:id="2"/>
      <w:r>
        <w:t xml:space="preserve">A) </w:t>
      </w:r>
      <w:r>
        <w:t xml:space="preserve">4. Do risco tecnológico. Identifica-se risco tecnológico, assim entendido como a possibilidade de insucesso no desenvolvimento de solução, decorrente de processo em que o resultado é incerto em função do conhecimento técnico-científico insuficiente à época em que se decide pela realização da ação (Decreto 9.283/2018, art. 2º, III). A incerteza está em </w:t>
      </w:r>
      <w:r>
        <w:rPr>
          <w:highlight w:val="yellow"/>
        </w:rPr>
        <w:t>[Incerteza técnica a resolver no teste]</w:t>
      </w:r>
      <w:r>
        <w:t>.</w:t>
      </w:r>
      <w:commentRangeEnd w:id="2"/>
      <w:r>
        <w:rPr>
          <w:rStyle w:val="CommentReference"/>
        </w:rPr>
        <w:commentReference w:id="2"/>
      </w:r>
    </w:p>
    <w:p>
      <w:commentRangeStart w:id="3"/>
      <w:commentRangeStart w:id="4"/>
      <w:r>
        <w:t xml:space="preserve">B) </w:t>
      </w:r>
      <w:r>
        <w:t xml:space="preserve">4. Do risco tecnológico. Não se identifica risco tecnológico relevante. A solução a ser testada já opera em outros contextos, e o objeto do teste é validar o seu desempenho nas condições específicas de </w:t>
      </w:r>
      <w:r>
        <w:rPr>
          <w:highlight w:val="yellow"/>
        </w:rPr>
        <w:t>[Órgão contratante]</w:t>
      </w:r>
      <w:r>
        <w:t>.</w:t>
      </w:r>
      <w:commentRangeEnd w:id="3"/>
      <w:r>
        <w:rPr>
          <w:rStyle w:val="CommentReference"/>
        </w:rPr>
        <w:commentReference w:id="3"/>
      </w:r>
      <w:commentRangeEnd w:id="4"/>
      <w:r>
        <w:rPr>
          <w:rStyle w:val="CommentReference"/>
        </w:rPr>
        <w:commentReference w:id="4"/>
      </w:r>
    </w:p>
    <w:p>
      <w:r>
        <w:rPr>
          <w:i/>
          <w:sz w:val="18"/>
        </w:rPr>
        <w:t>Base: Decreto 9.283/2018, art. 2º, III; Lei Complementar 182/2021, art. 13, caput; Lei Complementar 182/2021, art. 14, § 4º e § 5º</w:t>
      </w:r>
    </w:p>
    <w:p>
      <w:commentRangeStart w:id="5"/>
      <w:r>
        <w:t xml:space="preserve">5. Das soluções disponíveis no mercado. A pesquisa de mercado encontrou as seguintes soluções, que não atendem à necessidade pelos motivos indicados: </w:t>
      </w:r>
      <w:r>
        <w:rPr>
          <w:highlight w:val="yellow"/>
        </w:rPr>
        <w:t>[Soluções do mercado e por que não atendem]</w:t>
      </w:r>
      <w:r>
        <w:t>.</w:t>
      </w:r>
      <w:commentRangeEnd w:id="5"/>
      <w:r>
        <w:rPr>
          <w:rStyle w:val="CommentReference"/>
        </w:rPr>
        <w:commentReference w:id="5"/>
      </w:r>
    </w:p>
    <w:p>
      <w:r>
        <w:rPr>
          <w:i/>
          <w:sz w:val="18"/>
        </w:rPr>
        <w:t>Base: Lei 14.133/2021, art. 18, § 1º, V, no que couber</w:t>
      </w:r>
    </w:p>
    <w:p>
      <w:r>
        <w:t xml:space="preserve">6. Da impossibilidade de especificação prévia. Ao menos </w:t>
      </w:r>
      <w:r>
        <w:rPr>
          <w:highlight w:val="yellow"/>
        </w:rPr>
        <w:t>[Número de abordagens tecnológicas]</w:t>
      </w:r>
      <w:r>
        <w:t xml:space="preserve"> abordagens tecnológicas distintas poderiam responder ao problema: </w:t>
      </w:r>
      <w:r>
        <w:rPr>
          <w:highlight w:val="yellow"/>
        </w:rPr>
        <w:t>[Abordagens tecnológicas possíveis]</w:t>
      </w:r>
      <w:r>
        <w:t>. A escolha prévia de uma delas pela administração restringiria a competição. Aplica-se o art. 13, § 1º, da LC 182/2021: o escopo se limita ao problema, aos resultados esperados e aos desafios tecnológicos, e cabe aos licitantes propor os meios.</w:t>
      </w:r>
    </w:p>
    <w:p>
      <w:r>
        <w:rPr>
          <w:i/>
          <w:sz w:val="18"/>
        </w:rPr>
        <w:t>Base: Lei Complementar 182/2021, art. 13, § 1º</w:t>
      </w:r>
    </w:p>
    <w:p>
      <w:r>
        <w:t xml:space="preserve">7. Da opção pela contratação de terceiros. A administração não resolve o problema com as ferramentas de que já dispõe porque </w:t>
      </w:r>
      <w:r>
        <w:rPr>
          <w:highlight w:val="yellow"/>
        </w:rPr>
        <w:t>[Motivo de contratar terceiros]</w:t>
      </w:r>
      <w:r>
        <w:t>.</w:t>
      </w:r>
    </w:p>
    <w:p>
      <w:r>
        <w:rPr>
          <w:i/>
          <w:sz w:val="18"/>
        </w:rPr>
        <w:t>Base: Modelo de Termo de Referência do CPSI, com notas explicativas (AGU, atualização de 26/02/2025, versão final), nota explicativa 2.0, ii</w:t>
      </w:r>
    </w:p>
    <w:p>
      <w:r>
        <w:t>8. Da comparação entre instrumentos. A modalidade especial da LC 182/2021 foi escolhida porque é preciso contratar testes para avaliar o desempenho de soluções inovadoras em ambiente real. Os demais instrumentos foram considerados e descartados pelos motivos a seguir.</w:t>
      </w:r>
    </w:p>
    <w:p>
      <w:r>
        <w:rPr>
          <w:i/>
          <w:sz w:val="18"/>
        </w:rPr>
        <w:t>Base: Lei Complementar 182/2021, art. 13, caput; Modelo de Termo de Referência do CPSI, com notas explicativas (AGU, atualização de 26/02/2025, versão final), nota explicativa 2.0, iii</w:t>
      </w:r>
    </w:p>
    <w:p>
      <w:r>
        <w:t>8.1 Encomenda tecnológica: descartada, porque as soluções candidatas estão prontas ou em fase final de desenvolvimento, e o objeto não é pesquisa e desenvolvimento de base.</w:t>
      </w:r>
    </w:p>
    <w:p>
      <w:r>
        <w:rPr>
          <w:i/>
          <w:sz w:val="18"/>
        </w:rPr>
        <w:t>Base: Lei 10.973/2004, art. 20; Manual do Contrato Público para Solução Inovadora (AGU, 2025), parte I, itens 6.1 e 9</w:t>
      </w:r>
    </w:p>
    <w:p>
      <w:commentRangeStart w:id="6"/>
      <w:r>
        <w:t>8.2 Chamamento público de parceria: descartado, porque a administração pretende remunerar o teste e preservar a possibilidade de contratar o fornecimento depois.</w:t>
      </w:r>
      <w:commentRangeEnd w:id="6"/>
      <w:r>
        <w:rPr>
          <w:rStyle w:val="CommentReference"/>
        </w:rPr>
        <w:commentReference w:id="6"/>
      </w:r>
    </w:p>
    <w:p>
      <w:r>
        <w:rPr>
          <w:i/>
          <w:sz w:val="18"/>
        </w:rPr>
        <w:t>Base: Lei Complementar 182/2021, art. 15, caput</w:t>
      </w:r>
    </w:p>
    <w:p>
      <w:r>
        <w:t>8.3 Diálogo competitivo: descartado, porque a administração não pretende contratar a solução definitiva sem antes testá-la.</w:t>
      </w:r>
    </w:p>
    <w:p>
      <w:r>
        <w:rPr>
          <w:i/>
          <w:sz w:val="18"/>
        </w:rPr>
        <w:t>Base: Lei 14.133/2021, art. 32</w:t>
      </w:r>
    </w:p>
    <w:p>
      <w:commentRangeStart w:id="7"/>
      <w:r>
        <w:t>8.4 Licitação comum: descartada, porque não é possível especificar a solução previamente.</w:t>
      </w:r>
      <w:commentRangeEnd w:id="7"/>
      <w:r>
        <w:rPr>
          <w:rStyle w:val="CommentReference"/>
        </w:rPr>
        <w:commentReference w:id="7"/>
      </w:r>
    </w:p>
    <w:p>
      <w:r>
        <w:rPr>
          <w:i/>
          <w:sz w:val="18"/>
        </w:rPr>
        <w:t>Base: Lei Complementar 182/2021, art. 13, § 1º</w:t>
      </w:r>
    </w:p>
    <w:p>
      <w:r>
        <w:t xml:space="preserve">9. Das finalidades do art. 12 da LC 182/2021. O teste busca </w:t>
      </w:r>
      <w:r>
        <w:rPr>
          <w:highlight w:val="yellow"/>
        </w:rPr>
        <w:t>[Resultado esperado]</w:t>
      </w:r>
      <w:r>
        <w:t xml:space="preserve">, com emprego de tecnologia, e estimula o setor produtivo porque </w:t>
      </w:r>
      <w:r>
        <w:rPr>
          <w:highlight w:val="yellow"/>
        </w:rPr>
        <w:t>[Estímulo ao setor produtivo]</w:t>
      </w:r>
      <w:r>
        <w:t>.</w:t>
      </w:r>
    </w:p>
    <w:p>
      <w:r>
        <w:rPr>
          <w:i/>
          <w:sz w:val="18"/>
        </w:rPr>
        <w:t>Base: Lei Complementar 182/2021, art. 12, caput</w:t>
      </w:r>
    </w:p>
    <w:p>
      <w:r>
        <w:t xml:space="preserve">10. Conclusão. Recomenda-se a instauração de licitação na modalidade especial do art. 13 da LC 182/2021, para contratação de teste de solução inovadora na forma da opção de risco tecnológico do item 4, com seleção de até </w:t>
      </w:r>
      <w:r>
        <w:rPr>
          <w:highlight w:val="yellow"/>
        </w:rPr>
        <w:t>[Número máximo de propostas selecionadas]</w:t>
      </w:r>
      <w:r>
        <w:t xml:space="preserve"> propostas, valor máximo estimado de </w:t>
      </w:r>
      <w:r>
        <w:rPr>
          <w:highlight w:val="yellow"/>
        </w:rPr>
        <w:t>[Valor máximo]</w:t>
      </w:r>
      <w:r>
        <w:t xml:space="preserve"> por CPSI, a confirmar na memória de estimativa, e vigência de até 12 meses, prorrogável por até 12. Esta nota será transcrita, no que couber, na fundamentação do termo de referência. Submete-se esta nota à autoridade competente para autorizar o prosseguimento.</w:t>
      </w:r>
    </w:p>
    <w:p>
      <w:r>
        <w:rPr>
          <w:i/>
          <w:sz w:val="18"/>
        </w:rPr>
        <w:t>Base: Lei Complementar 182/2021, art. 13, caput e § 6º; Lei Complementar 182/2021, art. 14, caput e § 2º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[Responsável técnico]</w:t>
      </w:r>
      <w:r>
        <w:t xml:space="preserve">. De acordo: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Sem dado, não há enquadramento. "O problema é grave" não é fundamento. "O problema custa tanto por ano e as medidas convencionais não o reduziram" é.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a definição legal de forma literal e ponha o fato ao lado. Quem revisa o processo procura as duas coisas juntas.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o resultado do teste é incerto. Com risco, o pagamento é proporcional ao executado e devido mesmo sem resultado (LC 182/2021, art. 14, § 4º e § 5º). Diga qual é a incerteza: alegar risco sem descrevê-lo é o erro mais comum.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Use quando a solução existe e só precisa ser validada nas condições locais. O art. 13 da LC 182/2021 admite CPSI com ou sem risco tecnológico. Mostre, mesmo assim, o que a validação tem de novo: solução que o mercado já oferece pronta vai para a licitação comum.</w:t>
      </w:r>
    </w:p>
  </w:comment>
  <w:comment w:id="4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escolha entre A e B muda o regime de pagamento. Escreva a opção escolhida e mantenha a mesma escolha no TR, no edital e no contrato.</w:t>
      </w:r>
    </w:p>
  </w:comment>
  <w:comment w:id="5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Controle externo. O TCE-PR anulou um CPSI municipal de videomonitoramento com inteligência artificial porque o município não demonstrou, de forma concreta, incerteza tecnológica nem a inexistência de solução conhecida no mercado; o objeto já era contratado por licitação comum em outros entes (Acórdão 1428/2026, Tribunal Pleno, sessão virtual concluída em 11/06/2026, caso de Matinhos). Para o tribunal, dificuldade interna de descrever o objeto não justifica o CPSI. É decisão de tribunal de contas estadual, com efeito na jurisdição do Paraná. Verificação municipal ou estadual necessária.</w:t>
      </w:r>
    </w:p>
  </w:comment>
  <w:comment w:id="6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comparação do CPSI com o chamamento público de parceria é do site: nenhuma fonte oficial consultada a faz. Ela se apoia em dois pontos da LC 182/2021: o CPSI é contrato remunerado, em que a administração paga o teste (art. 14, §§ 2º e 3º), e abre a via do fornecimento posterior, sem nova licitação, com a mesma contratada (art. 15). Adapte o motivo ao caso. Leitura sujeita a revisão jurídica interna do órgão ou entidade antes do uso.</w:t>
      </w:r>
    </w:p>
  </w:comment>
  <w:comment w:id="7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Adapte os motivos ao caso. Uma linha por instrumento basta, desde que o motivo seja real. O manual da AGU descreve o CPSI como próprio para testar soluções prontas ou em fase final de desenvolvimento (parte I, itens 6.1 e 9). A apresentação do TCU sobre o papel do controle lista os instrumentos de inovação disponíveis, entre eles encomenda, diálogo competitivo, concurso e CPSI.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Nota técnica de enquadramento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