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Termo de adjudicação e homologação</w:t>
      </w:r>
    </w:p>
    <w:p>
      <w:pPr>
        <w:pStyle w:val="Heading2"/>
      </w:pPr>
      <w:r>
        <w:t>Termo de adjudicação e homologação</w:t>
      </w:r>
    </w:p>
    <w:p>
      <w:commentRangeStart w:id="0"/>
      <w:r>
        <w:rPr>
          <w:highlight w:val="yellow"/>
        </w:rPr>
        <w:t>[Autoridade competente]</w:t>
      </w:r>
      <w:r>
        <w:t xml:space="preserve">, autoridade superior, no uso da competência </w:t>
      </w:r>
      <w:r>
        <w:rPr>
          <w:highlight w:val="yellow"/>
        </w:rPr>
        <w:t>[Ato que dá a competência]</w:t>
      </w:r>
      <w:r>
        <w:t xml:space="preserve">, considerando o julgamento das propostas, a habilitação, as atas de negociação e a decisão dos recursos da licitação na modalidade especial </w:t>
      </w:r>
      <w:r>
        <w:rPr>
          <w:highlight w:val="yellow"/>
        </w:rPr>
        <w:t>[Número da licitação]</w:t>
      </w:r>
      <w:r>
        <w:t xml:space="preserve">, processo </w:t>
      </w:r>
      <w:r>
        <w:rPr>
          <w:highlight w:val="yellow"/>
        </w:rPr>
        <w:t>[Número do processo]</w:t>
      </w:r>
      <w:r>
        <w:t>, resolve:</w:t>
      </w:r>
      <w:commentRangeEnd w:id="0"/>
      <w:r>
        <w:rPr>
          <w:rStyle w:val="CommentReference"/>
        </w:rPr>
        <w:commentReference w:id="0"/>
      </w:r>
    </w:p>
    <w:p>
      <w:r>
        <w:rPr>
          <w:i/>
          <w:sz w:val="18"/>
        </w:rPr>
        <w:t>Base: Lei 14.133/2021, art. 71, no que couber; Modelo de Edital do CPSI, com notas explicativas (AGU, atualização de 26/02/2025, versão final), item 9.1</w:t>
      </w:r>
    </w:p>
    <w:p>
      <w:r>
        <w:t xml:space="preserve">1. Adjudicar o objeto aos licitantes vencedores e homologar a licitação, com os vencedores por desafio, os valores negociados e o critério de remuneração de cada um: </w:t>
      </w:r>
      <w:r>
        <w:rPr>
          <w:highlight w:val="yellow"/>
        </w:rPr>
        <w:t>[Selecionados, valores e critérios]</w:t>
      </w:r>
      <w:r>
        <w:t>.</w:t>
      </w:r>
    </w:p>
    <w:p>
      <w:r>
        <w:rPr>
          <w:i/>
          <w:sz w:val="18"/>
        </w:rPr>
        <w:t>Base: Lei 14.133/2021, art. 71, IV, no que couber; Lei Complementar 182/2021, art. 14, caput; Modelo de Edital do CPSI, com notas explicativas (AGU, atualização de 26/02/2025, versão final), item 9.1</w:t>
      </w:r>
    </w:p>
    <w:p>
      <w:r>
        <w:t>2. A homologação não implica direito à contratação.</w:t>
      </w:r>
    </w:p>
    <w:p>
      <w:r>
        <w:rPr>
          <w:i/>
          <w:sz w:val="18"/>
        </w:rPr>
        <w:t>Base: Modelo de Edital do CPSI, com notas explicativas (AGU, atualização de 26/02/2025, versão final), item 9.1.2</w:t>
      </w:r>
    </w:p>
    <w:p>
      <w:commentRangeStart w:id="1"/>
      <w:r>
        <w:t xml:space="preserve">3. Determinar a emissão do empenho de cada CPSI na dotação </w:t>
      </w:r>
      <w:r>
        <w:rPr>
          <w:highlight w:val="yellow"/>
        </w:rPr>
        <w:t>[Classificação orçamentária]</w:t>
      </w:r>
      <w:r>
        <w:t>, antes da assinatura. Nenhuma despesa se realiza sem empenho prévio.</w:t>
      </w:r>
      <w:commentRangeEnd w:id="1"/>
      <w:r>
        <w:rPr>
          <w:rStyle w:val="CommentReference"/>
        </w:rPr>
        <w:commentReference w:id="1"/>
      </w:r>
    </w:p>
    <w:p>
      <w:r>
        <w:rPr>
          <w:i/>
          <w:sz w:val="18"/>
        </w:rPr>
        <w:t>Base: Lei 4.320/1964, art. 60; Lei 14.133/2021, art. 150, no que couber</w:t>
      </w:r>
    </w:p>
    <w:p>
      <w:r>
        <w:t xml:space="preserve">4. Convocar os vencedores para assinar o CPSI em </w:t>
      </w:r>
      <w:r>
        <w:rPr>
          <w:highlight w:val="yellow"/>
        </w:rPr>
        <w:t>[Prazo para assinar o CPSI]</w:t>
      </w:r>
      <w:r>
        <w:t>, prorrogável uma vez, por igual período, a pedido justificado. Antes da assinatura, os cadastros serão consultados de novo, para verificar se o vencedor mantém as condições de participação e de habilitação.</w:t>
      </w:r>
    </w:p>
    <w:p>
      <w:r>
        <w:rPr>
          <w:i/>
          <w:sz w:val="18"/>
        </w:rPr>
        <w:t>Base: Lei Complementar 182/2021, art. 14, caput; Lei 14.133/2021, art. 90, caput e § 1º, no que couber; Modelo de Edital do CPSI, com notas explicativas (AGU, atualização de 26/02/2025, versão final), itens 10.1 a 10.2.1</w:t>
      </w:r>
    </w:p>
    <w:p>
      <w:r>
        <w:t>5. Se o vencedor não assinar no prazo, desistir ou não mantiver as condições, convocar os licitantes remanescentes, na ordem de classificação, nas condições propostas pelo vencedor (art. 90, § 2º, da Lei 14.133/2021, no que couber). Se nenhum aceitar, reabrir a negociação com os remanescentes, na ordem de classificação.</w:t>
      </w:r>
    </w:p>
    <w:p>
      <w:r>
        <w:rPr>
          <w:i/>
          <w:sz w:val="18"/>
        </w:rPr>
        <w:t>Base: Lei 14.133/2021, art. 90, § 2º e § 4º, I, no que couber; Modelo de Edital do CPSI, com notas explicativas (AGU, atualização de 26/02/2025, versão final), itens 10.3 e 10.3.1</w:t>
      </w:r>
    </w:p>
    <w:p>
      <w:commentRangeStart w:id="2"/>
      <w:r>
        <w:t xml:space="preserve">6. Divulgar este termo em </w:t>
      </w:r>
      <w:r>
        <w:rPr>
          <w:highlight w:val="yellow"/>
        </w:rPr>
        <w:t>[Sítio eletrônico oficial]</w:t>
      </w:r>
      <w:r>
        <w:t xml:space="preserve"> e no Portal Nacional de Contratações Públicas (PNCP), com comunicação aos licitantes.</w:t>
      </w:r>
      <w:commentRangeEnd w:id="2"/>
      <w:r>
        <w:rPr>
          <w:rStyle w:val="CommentReference"/>
        </w:rPr>
        <w:commentReference w:id="2"/>
      </w:r>
    </w:p>
    <w:p>
      <w:r>
        <w:rPr>
          <w:i/>
          <w:sz w:val="18"/>
        </w:rPr>
        <w:t>Base: Lei 14.133/2021, art. 174, I, no que couber; Modelo de Edital do CPSI, com notas explicativas (AGU, atualização de 26/02/2025, versão final), item 13.1</w:t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[Autoridade competente]</w:t>
      </w:r>
      <w:r>
        <w:t>, autoridade superior.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Antes de adjudicar, a autoridade pode devolver os autos para saneamento, revogar a licitação por conveniência e oportunidade ou anulá-la por ilegalidade insanável, sempre com manifestação prévia dos interessados (Lei 14.133/2021, art. 71, I a III e § 3º, no que couber; edital-modelo da AGU, itens 9.1.1 e 9.2). Cite o ato que dá competência a quem homologa. Conferir a norma do seu ente.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Se houver pagamento antecipado, ele é feito antes do início da execução e depende do empenho (LC 182/2021, art. 14, §§ 7º e 8º; Lei 14.133/2021, art. 145, no que couber). O art. 145 da Lei 14.133/2021 não consta da LC 182/2021. Os modelos da AGU o aplicam à antecipação (edital, item 7.2, III; TR, item 3.4.3; contrato, item 12.1.1), e o site o segue no que couber. Nenhuma norma ou decisão consultada declara que ele vale para o CPSI. Leitura sujeita a revisão jurídica interna do órgão ou entidade antes do uso.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LC 182/2021 não exige publicar o termo de homologação. A divulgação dá ciência aos licitantes e transparência ao resultado; o PNCP é o sítio de divulgação centralizada dos atos da Lei 14.133/2021 (art. 174, I, no que couber). Prazo de assinatura e consequência da recusa são os do edital. Conferir a norma do seu ente.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Termo de adjudicação e homologação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